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9C" w:rsidRDefault="00DE779C" w:rsidP="00DE779C">
      <w:pPr>
        <w:jc w:val="center"/>
      </w:pPr>
      <w:r>
        <w:rPr>
          <w:iCs/>
        </w:rPr>
        <w:t>Ханты-Мансийский автономный округ – Югра</w:t>
      </w:r>
    </w:p>
    <w:p w:rsidR="00DE779C" w:rsidRDefault="00DE779C" w:rsidP="00DE779C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DE779C" w:rsidRDefault="00DE779C" w:rsidP="00DE779C">
      <w:pPr>
        <w:jc w:val="center"/>
        <w:rPr>
          <w:iCs/>
        </w:rPr>
      </w:pPr>
    </w:p>
    <w:p w:rsidR="00DE779C" w:rsidRDefault="00DE779C" w:rsidP="00DE779C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DE779C" w:rsidRDefault="00DE779C" w:rsidP="00DE779C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DE779C" w:rsidRDefault="00DE779C" w:rsidP="00DE779C">
      <w:pPr>
        <w:jc w:val="center"/>
        <w:rPr>
          <w:b/>
          <w:bCs/>
          <w:iCs/>
          <w:sz w:val="18"/>
          <w:szCs w:val="18"/>
        </w:rPr>
      </w:pPr>
    </w:p>
    <w:p w:rsidR="00DE779C" w:rsidRDefault="00DE779C" w:rsidP="00DE779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DE779C" w:rsidRDefault="00DE779C" w:rsidP="00DE779C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DE779C" w:rsidRDefault="00DE779C" w:rsidP="00DE779C">
      <w:pPr>
        <w:tabs>
          <w:tab w:val="left" w:pos="2415"/>
        </w:tabs>
        <w:jc w:val="center"/>
        <w:rPr>
          <w:b/>
          <w:szCs w:val="28"/>
        </w:rPr>
      </w:pPr>
    </w:p>
    <w:p w:rsidR="00DE779C" w:rsidRDefault="00DE779C" w:rsidP="00DE779C">
      <w:pPr>
        <w:tabs>
          <w:tab w:val="left" w:pos="2415"/>
        </w:tabs>
        <w:rPr>
          <w:szCs w:val="28"/>
        </w:rPr>
      </w:pPr>
    </w:p>
    <w:p w:rsidR="00DE779C" w:rsidRDefault="00DE779C" w:rsidP="00DE779C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6C69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D56C69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.2014                                                                                                    № 0</w:t>
      </w:r>
      <w:r w:rsidR="00D56C69">
        <w:rPr>
          <w:sz w:val="28"/>
          <w:szCs w:val="28"/>
        </w:rPr>
        <w:t>6</w:t>
      </w:r>
    </w:p>
    <w:p w:rsidR="00DE779C" w:rsidRDefault="00DE779C" w:rsidP="00DE779C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779C" w:rsidRDefault="00DE779C" w:rsidP="00DE779C">
      <w:pPr>
        <w:pStyle w:val="ConsTitle"/>
        <w:widowControl/>
        <w:tabs>
          <w:tab w:val="left" w:pos="5670"/>
        </w:tabs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</w:t>
      </w:r>
      <w:r w:rsidR="007432AD">
        <w:rPr>
          <w:rFonts w:ascii="Times New Roman" w:hAnsi="Times New Roman" w:cs="Times New Roman"/>
          <w:b w:val="0"/>
          <w:sz w:val="28"/>
          <w:szCs w:val="28"/>
        </w:rPr>
        <w:t xml:space="preserve">я Красноленинский от 27.09.2012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49 </w:t>
      </w:r>
      <w:r w:rsidR="007432AD">
        <w:rPr>
          <w:rFonts w:ascii="Times New Roman" w:hAnsi="Times New Roman" w:cs="Times New Roman"/>
          <w:b w:val="0"/>
          <w:sz w:val="28"/>
          <w:szCs w:val="28"/>
        </w:rPr>
        <w:t>«Об оплате труда и социальной защищенности рабочих администрации сельского поселения Красноленинский»</w:t>
      </w:r>
    </w:p>
    <w:p w:rsidR="00604245" w:rsidRDefault="00604245"/>
    <w:p w:rsidR="00DE779C" w:rsidRDefault="00DE779C" w:rsidP="00743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432AD">
        <w:rPr>
          <w:sz w:val="28"/>
          <w:szCs w:val="28"/>
        </w:rPr>
        <w:t>Постановления Губернатора Ханты-Мансийского автономного округа – Югры от 25 апреля 2005 года № 54 «Об оплате труда и социальной защищенности рабочих государственных органов Ханты-Мансийского автономного округа – Югры» (в редакции постановления Губернатора ХМАО-Югры от 27 июля 2011 года № 107):</w:t>
      </w:r>
    </w:p>
    <w:p w:rsidR="00DE779C" w:rsidRDefault="00DE779C" w:rsidP="007432A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32AD">
        <w:rPr>
          <w:sz w:val="28"/>
          <w:szCs w:val="28"/>
        </w:rPr>
        <w:t>Внести</w:t>
      </w:r>
      <w:r w:rsidR="007432AD">
        <w:rPr>
          <w:sz w:val="28"/>
          <w:szCs w:val="28"/>
        </w:rPr>
        <w:t xml:space="preserve"> в приложение</w:t>
      </w:r>
      <w:r w:rsidR="00377BD7">
        <w:rPr>
          <w:sz w:val="28"/>
          <w:szCs w:val="28"/>
        </w:rPr>
        <w:t xml:space="preserve"> 2</w:t>
      </w:r>
      <w:r w:rsidR="007432AD">
        <w:rPr>
          <w:sz w:val="28"/>
          <w:szCs w:val="28"/>
        </w:rPr>
        <w:t xml:space="preserve"> к постановлению администрации сельского поселения Красноленинский от 27.09.2012 № 49 «Об оплате труда и социальной защищенности </w:t>
      </w:r>
      <w:r w:rsidR="00377BD7">
        <w:rPr>
          <w:sz w:val="28"/>
          <w:szCs w:val="28"/>
        </w:rPr>
        <w:t>рабочих администрации сельского поселения Красноленинский» следующие изменения:</w:t>
      </w:r>
    </w:p>
    <w:p w:rsidR="00377BD7" w:rsidRDefault="00377BD7" w:rsidP="00377BD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2 пункт 2.2. изложить в новой редакции:</w:t>
      </w:r>
    </w:p>
    <w:p w:rsidR="00377BD7" w:rsidRDefault="00377BD7" w:rsidP="003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Ежемесячное денежное поощрение осуществляется за счет фонда оплаты труда. Размер ежемесячного денежного поощрения от установленного должностного оклада с учетом надбавок и доплат составляет:</w:t>
      </w:r>
    </w:p>
    <w:p w:rsidR="00377BD7" w:rsidRDefault="00377BD7" w:rsidP="003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рабочих, перечисленных в пункте 1 приложения 1 к постановлению,  - 375 процентов;</w:t>
      </w:r>
    </w:p>
    <w:p w:rsidR="00377BD7" w:rsidRDefault="00377BD7" w:rsidP="00377B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рабочих, перечисленных в пункте 2 приложения 1 к постановлению,  - </w:t>
      </w:r>
      <w:r w:rsidR="005B450E">
        <w:rPr>
          <w:sz w:val="28"/>
          <w:szCs w:val="28"/>
        </w:rPr>
        <w:t>340 процентов</w:t>
      </w:r>
      <w:proofErr w:type="gramStart"/>
      <w:r w:rsidR="005B450E">
        <w:rPr>
          <w:sz w:val="28"/>
          <w:szCs w:val="28"/>
        </w:rPr>
        <w:t>.»</w:t>
      </w:r>
      <w:proofErr w:type="gramEnd"/>
    </w:p>
    <w:p w:rsidR="005B450E" w:rsidRDefault="005B450E" w:rsidP="005B45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установленном порядке.</w:t>
      </w:r>
    </w:p>
    <w:p w:rsidR="005B450E" w:rsidRDefault="005B450E" w:rsidP="005B45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01.03.2014.</w:t>
      </w:r>
    </w:p>
    <w:p w:rsidR="00151F5F" w:rsidRPr="005B450E" w:rsidRDefault="00151F5F" w:rsidP="005B450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51F5F" w:rsidRDefault="00151F5F" w:rsidP="00377BD7">
      <w:pPr>
        <w:ind w:left="709"/>
        <w:jc w:val="both"/>
        <w:rPr>
          <w:sz w:val="28"/>
          <w:szCs w:val="28"/>
        </w:rPr>
      </w:pPr>
    </w:p>
    <w:p w:rsidR="00377BD7" w:rsidRDefault="00377BD7" w:rsidP="00377BD7">
      <w:pPr>
        <w:ind w:left="709"/>
        <w:jc w:val="both"/>
        <w:rPr>
          <w:sz w:val="28"/>
          <w:szCs w:val="28"/>
        </w:rPr>
      </w:pPr>
      <w:r w:rsidRPr="00377BD7">
        <w:rPr>
          <w:sz w:val="28"/>
          <w:szCs w:val="28"/>
        </w:rPr>
        <w:t xml:space="preserve"> </w:t>
      </w:r>
    </w:p>
    <w:p w:rsidR="00151F5F" w:rsidRDefault="00151F5F" w:rsidP="00377BD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1F5F" w:rsidRPr="00377BD7" w:rsidRDefault="00151F5F" w:rsidP="00151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sectPr w:rsidR="00151F5F" w:rsidRPr="0037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4FD"/>
    <w:multiLevelType w:val="multilevel"/>
    <w:tmpl w:val="42728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8D"/>
    <w:rsid w:val="00151F5F"/>
    <w:rsid w:val="00377BD7"/>
    <w:rsid w:val="0058638D"/>
    <w:rsid w:val="005B450E"/>
    <w:rsid w:val="00604245"/>
    <w:rsid w:val="007432AD"/>
    <w:rsid w:val="00AF6FC7"/>
    <w:rsid w:val="00D56C69"/>
    <w:rsid w:val="00D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E77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E77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5</cp:revision>
  <cp:lastPrinted>2014-04-14T09:37:00Z</cp:lastPrinted>
  <dcterms:created xsi:type="dcterms:W3CDTF">2014-03-31T05:10:00Z</dcterms:created>
  <dcterms:modified xsi:type="dcterms:W3CDTF">2014-04-14T09:37:00Z</dcterms:modified>
</cp:coreProperties>
</file>